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E0" w:rsidRPr="007477E0" w:rsidRDefault="007477E0" w:rsidP="007477E0">
      <w:pPr>
        <w:jc w:val="center"/>
        <w:rPr>
          <w:rFonts w:ascii="Times New Roman" w:hAnsi="Times New Roman" w:cs="Times New Roman"/>
          <w:b/>
          <w:sz w:val="28"/>
          <w:szCs w:val="28"/>
        </w:rPr>
      </w:pPr>
      <w:r w:rsidRPr="007477E0">
        <w:rPr>
          <w:rFonts w:ascii="Times New Roman" w:hAnsi="Times New Roman" w:cs="Times New Roman"/>
          <w:b/>
          <w:sz w:val="28"/>
          <w:szCs w:val="28"/>
        </w:rPr>
        <w:t>KẾ HOẠCH TUẦN 2: THÁNG 8 (Tuần 2)</w:t>
      </w:r>
    </w:p>
    <w:p w:rsidR="007477E0" w:rsidRPr="007477E0" w:rsidRDefault="007477E0" w:rsidP="007477E0">
      <w:pPr>
        <w:jc w:val="center"/>
        <w:rPr>
          <w:rFonts w:ascii="Times New Roman" w:hAnsi="Times New Roman" w:cs="Times New Roman"/>
          <w:b/>
          <w:sz w:val="28"/>
          <w:szCs w:val="28"/>
        </w:rPr>
      </w:pPr>
      <w:r w:rsidRPr="007477E0">
        <w:rPr>
          <w:rFonts w:ascii="Times New Roman" w:hAnsi="Times New Roman" w:cs="Times New Roman"/>
          <w:b/>
          <w:sz w:val="28"/>
          <w:szCs w:val="28"/>
        </w:rPr>
        <w:t>NĂM HỌC 2018 - 2019    -    TỪ 27/8/2018 ĐẾN 02/9/2018</w:t>
      </w:r>
    </w:p>
    <w:p w:rsidR="007477E0" w:rsidRPr="007477E0" w:rsidRDefault="007477E0" w:rsidP="007477E0">
      <w:pPr>
        <w:rPr>
          <w:rFonts w:ascii="Times New Roman" w:hAnsi="Times New Roman" w:cs="Times New Roman"/>
          <w:b/>
          <w:sz w:val="28"/>
          <w:szCs w:val="28"/>
        </w:rPr>
      </w:pPr>
      <w:r w:rsidRPr="007477E0">
        <w:rPr>
          <w:rFonts w:ascii="Times New Roman" w:hAnsi="Times New Roman" w:cs="Times New Roman"/>
          <w:b/>
          <w:sz w:val="28"/>
          <w:szCs w:val="28"/>
        </w:rPr>
        <w:t>I. Nhật ký công việc:</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
        <w:gridCol w:w="709"/>
        <w:gridCol w:w="4674"/>
        <w:gridCol w:w="1939"/>
        <w:gridCol w:w="1062"/>
      </w:tblGrid>
      <w:tr w:rsidR="007477E0" w:rsidRPr="007477E0" w:rsidTr="007477E0">
        <w:trPr>
          <w:jc w:val="center"/>
        </w:trPr>
        <w:tc>
          <w:tcPr>
            <w:tcW w:w="908" w:type="dxa"/>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Ngày</w:t>
            </w:r>
          </w:p>
        </w:tc>
        <w:tc>
          <w:tcPr>
            <w:tcW w:w="709" w:type="dxa"/>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Thứ</w:t>
            </w:r>
          </w:p>
        </w:tc>
        <w:tc>
          <w:tcPr>
            <w:tcW w:w="4674" w:type="dxa"/>
          </w:tcPr>
          <w:p w:rsidR="007477E0" w:rsidRPr="007477E0" w:rsidRDefault="007477E0" w:rsidP="00EF0BDE">
            <w:pPr>
              <w:jc w:val="center"/>
              <w:rPr>
                <w:rFonts w:ascii="Times New Roman" w:hAnsi="Times New Roman" w:cs="Times New Roman"/>
                <w:sz w:val="28"/>
                <w:szCs w:val="28"/>
                <w:lang w:val="sv-SE"/>
              </w:rPr>
            </w:pPr>
            <w:r w:rsidRPr="007477E0">
              <w:rPr>
                <w:rFonts w:ascii="Times New Roman" w:hAnsi="Times New Roman" w:cs="Times New Roman"/>
                <w:sz w:val="28"/>
                <w:szCs w:val="28"/>
                <w:lang w:val="sv-SE"/>
              </w:rPr>
              <w:t>Nội dung công việc</w:t>
            </w:r>
          </w:p>
        </w:tc>
        <w:tc>
          <w:tcPr>
            <w:tcW w:w="1939" w:type="dxa"/>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LL tham gia</w:t>
            </w:r>
          </w:p>
        </w:tc>
        <w:tc>
          <w:tcPr>
            <w:tcW w:w="1062" w:type="dxa"/>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B.pháp</w:t>
            </w: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27/8</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2</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Ổn định nề nếp. Tổ chức dạy học bình thường.</w:t>
            </w:r>
          </w:p>
        </w:tc>
        <w:tc>
          <w:tcPr>
            <w:tcW w:w="1939" w:type="dxa"/>
          </w:tcPr>
          <w:p w:rsidR="007477E0" w:rsidRPr="007477E0" w:rsidRDefault="007477E0" w:rsidP="00EF0BDE">
            <w:pPr>
              <w:rPr>
                <w:rFonts w:ascii="Times New Roman" w:hAnsi="Times New Roman" w:cs="Times New Roman"/>
                <w:spacing w:val="-8"/>
                <w:sz w:val="28"/>
                <w:szCs w:val="28"/>
              </w:rPr>
            </w:pPr>
            <w:r w:rsidRPr="007477E0">
              <w:rPr>
                <w:rFonts w:ascii="Times New Roman" w:hAnsi="Times New Roman" w:cs="Times New Roman"/>
                <w:spacing w:val="-8"/>
                <w:sz w:val="28"/>
                <w:szCs w:val="28"/>
              </w:rPr>
              <w:t>BGH, GV CN.</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28/8</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3</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Tổ chức dạy học bình thường.</w:t>
            </w:r>
          </w:p>
        </w:tc>
        <w:tc>
          <w:tcPr>
            <w:tcW w:w="1939"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BGH, phục vụ.</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29/8</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4</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Tổ chức dạy học bình thường.</w:t>
            </w:r>
          </w:p>
        </w:tc>
        <w:tc>
          <w:tcPr>
            <w:tcW w:w="1939"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Toàn trường</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rPr>
                <w:rFonts w:ascii="Times New Roman" w:hAnsi="Times New Roman" w:cs="Times New Roman"/>
                <w:sz w:val="28"/>
                <w:szCs w:val="28"/>
              </w:rPr>
            </w:pPr>
            <w:r w:rsidRPr="007477E0">
              <w:rPr>
                <w:rFonts w:ascii="Times New Roman" w:hAnsi="Times New Roman" w:cs="Times New Roman"/>
                <w:sz w:val="28"/>
                <w:szCs w:val="28"/>
              </w:rPr>
              <w:t>30/8</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5</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Họp Hội đồng + Sinh hoạt tổ CM, thống nhất nề nếp sinh hoạt tổ CM</w:t>
            </w:r>
          </w:p>
        </w:tc>
        <w:tc>
          <w:tcPr>
            <w:tcW w:w="1939" w:type="dxa"/>
          </w:tcPr>
          <w:p w:rsidR="007477E0" w:rsidRPr="007477E0" w:rsidRDefault="007477E0" w:rsidP="00EF0BDE">
            <w:pPr>
              <w:jc w:val="both"/>
              <w:rPr>
                <w:rFonts w:ascii="Times New Roman" w:hAnsi="Times New Roman" w:cs="Times New Roman"/>
                <w:spacing w:val="-4"/>
                <w:sz w:val="28"/>
                <w:szCs w:val="28"/>
              </w:rPr>
            </w:pPr>
            <w:r w:rsidRPr="007477E0">
              <w:rPr>
                <w:rFonts w:ascii="Times New Roman" w:hAnsi="Times New Roman" w:cs="Times New Roman"/>
                <w:sz w:val="28"/>
                <w:szCs w:val="28"/>
              </w:rPr>
              <w:t>Tổ CM</w:t>
            </w:r>
            <w:r w:rsidRPr="007477E0">
              <w:rPr>
                <w:rFonts w:ascii="Times New Roman" w:hAnsi="Times New Roman" w:cs="Times New Roman"/>
                <w:spacing w:val="-4"/>
                <w:sz w:val="28"/>
                <w:szCs w:val="28"/>
              </w:rPr>
              <w:t xml:space="preserve"> </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31/8</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6</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Kiểm tra việc thực hiện phân phối chương trình đầu năm học.</w:t>
            </w:r>
          </w:p>
        </w:tc>
        <w:tc>
          <w:tcPr>
            <w:tcW w:w="1939"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BGH</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01/9</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7</w:t>
            </w:r>
          </w:p>
        </w:tc>
        <w:tc>
          <w:tcPr>
            <w:tcW w:w="4674"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Nghỉ Lễ Quốc khánh</w:t>
            </w:r>
          </w:p>
        </w:tc>
        <w:tc>
          <w:tcPr>
            <w:tcW w:w="1939" w:type="dxa"/>
          </w:tcPr>
          <w:p w:rsidR="007477E0" w:rsidRPr="007477E0" w:rsidRDefault="007477E0" w:rsidP="00EF0BDE">
            <w:pPr>
              <w:jc w:val="both"/>
              <w:rPr>
                <w:rFonts w:ascii="Times New Roman" w:hAnsi="Times New Roman" w:cs="Times New Roman"/>
                <w:sz w:val="28"/>
                <w:szCs w:val="28"/>
              </w:rPr>
            </w:pPr>
            <w:r w:rsidRPr="007477E0">
              <w:rPr>
                <w:rFonts w:ascii="Times New Roman" w:hAnsi="Times New Roman" w:cs="Times New Roman"/>
                <w:sz w:val="28"/>
                <w:szCs w:val="28"/>
              </w:rPr>
              <w:t>Toàn trường</w:t>
            </w:r>
          </w:p>
        </w:tc>
        <w:tc>
          <w:tcPr>
            <w:tcW w:w="1062" w:type="dxa"/>
          </w:tcPr>
          <w:p w:rsidR="007477E0" w:rsidRPr="007477E0" w:rsidRDefault="007477E0" w:rsidP="00EF0BDE">
            <w:pPr>
              <w:rPr>
                <w:rFonts w:ascii="Times New Roman" w:hAnsi="Times New Roman" w:cs="Times New Roman"/>
                <w:sz w:val="28"/>
                <w:szCs w:val="28"/>
              </w:rPr>
            </w:pPr>
          </w:p>
        </w:tc>
      </w:tr>
      <w:tr w:rsidR="007477E0" w:rsidRPr="007477E0" w:rsidTr="007477E0">
        <w:trPr>
          <w:jc w:val="center"/>
        </w:trPr>
        <w:tc>
          <w:tcPr>
            <w:tcW w:w="908"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02/9</w:t>
            </w:r>
          </w:p>
        </w:tc>
        <w:tc>
          <w:tcPr>
            <w:tcW w:w="709" w:type="dxa"/>
            <w:vAlign w:val="center"/>
          </w:tcPr>
          <w:p w:rsidR="007477E0" w:rsidRPr="007477E0" w:rsidRDefault="007477E0" w:rsidP="00EF0BDE">
            <w:pPr>
              <w:jc w:val="center"/>
              <w:rPr>
                <w:rFonts w:ascii="Times New Roman" w:hAnsi="Times New Roman" w:cs="Times New Roman"/>
                <w:sz w:val="28"/>
                <w:szCs w:val="28"/>
              </w:rPr>
            </w:pPr>
            <w:r w:rsidRPr="007477E0">
              <w:rPr>
                <w:rFonts w:ascii="Times New Roman" w:hAnsi="Times New Roman" w:cs="Times New Roman"/>
                <w:sz w:val="28"/>
                <w:szCs w:val="28"/>
              </w:rPr>
              <w:t>CN</w:t>
            </w:r>
          </w:p>
        </w:tc>
        <w:tc>
          <w:tcPr>
            <w:tcW w:w="4674" w:type="dxa"/>
          </w:tcPr>
          <w:p w:rsidR="007477E0" w:rsidRPr="007477E0" w:rsidRDefault="007477E0" w:rsidP="00EF0BDE">
            <w:pPr>
              <w:jc w:val="both"/>
              <w:rPr>
                <w:rFonts w:ascii="Times New Roman" w:hAnsi="Times New Roman" w:cs="Times New Roman"/>
                <w:sz w:val="28"/>
                <w:szCs w:val="28"/>
              </w:rPr>
            </w:pPr>
          </w:p>
        </w:tc>
        <w:tc>
          <w:tcPr>
            <w:tcW w:w="1939" w:type="dxa"/>
          </w:tcPr>
          <w:p w:rsidR="007477E0" w:rsidRPr="007477E0" w:rsidRDefault="007477E0" w:rsidP="00EF0BDE">
            <w:pPr>
              <w:jc w:val="both"/>
              <w:rPr>
                <w:rFonts w:ascii="Times New Roman" w:hAnsi="Times New Roman" w:cs="Times New Roman"/>
                <w:sz w:val="28"/>
                <w:szCs w:val="28"/>
              </w:rPr>
            </w:pPr>
          </w:p>
        </w:tc>
        <w:tc>
          <w:tcPr>
            <w:tcW w:w="1062" w:type="dxa"/>
          </w:tcPr>
          <w:p w:rsidR="007477E0" w:rsidRPr="007477E0" w:rsidRDefault="007477E0" w:rsidP="00EF0BDE">
            <w:pPr>
              <w:rPr>
                <w:rFonts w:ascii="Times New Roman" w:hAnsi="Times New Roman" w:cs="Times New Roman"/>
                <w:sz w:val="28"/>
                <w:szCs w:val="28"/>
              </w:rPr>
            </w:pPr>
          </w:p>
        </w:tc>
      </w:tr>
    </w:tbl>
    <w:p w:rsidR="007477E0" w:rsidRPr="007477E0" w:rsidRDefault="007477E0" w:rsidP="007477E0">
      <w:pPr>
        <w:rPr>
          <w:rFonts w:ascii="Times New Roman" w:hAnsi="Times New Roman" w:cs="Times New Roman"/>
          <w:b/>
          <w:sz w:val="28"/>
          <w:szCs w:val="28"/>
        </w:rPr>
      </w:pPr>
      <w:r w:rsidRPr="007477E0">
        <w:rPr>
          <w:rFonts w:ascii="Times New Roman" w:hAnsi="Times New Roman" w:cs="Times New Roman"/>
          <w:b/>
          <w:sz w:val="28"/>
          <w:szCs w:val="28"/>
        </w:rPr>
        <w:t xml:space="preserve">II. Công việc đột xuất: </w:t>
      </w:r>
      <w:r w:rsidRPr="007477E0">
        <w:rPr>
          <w:rFonts w:ascii="Times New Roman" w:hAnsi="Times New Roman" w:cs="Times New Roman"/>
          <w:sz w:val="28"/>
          <w:szCs w:val="28"/>
        </w:rPr>
        <w:t xml:space="preserve">- </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b/>
          <w:sz w:val="28"/>
          <w:szCs w:val="28"/>
        </w:rPr>
        <w:t>III. Một số điều cần ghi chép lại:</w:t>
      </w:r>
      <w:r w:rsidRPr="007477E0">
        <w:rPr>
          <w:rFonts w:ascii="Times New Roman" w:hAnsi="Times New Roman" w:cs="Times New Roman"/>
          <w:b/>
          <w:bCs/>
          <w:sz w:val="28"/>
          <w:szCs w:val="28"/>
          <w:lang w:val="fr-FR"/>
        </w:rPr>
        <w:t xml:space="preserve"> </w:t>
      </w:r>
      <w:r w:rsidRPr="007477E0">
        <w:rPr>
          <w:rFonts w:ascii="Times New Roman" w:hAnsi="Times New Roman" w:cs="Times New Roman"/>
          <w:sz w:val="28"/>
          <w:szCs w:val="28"/>
        </w:rPr>
        <w:t>Phân công trách nhiệm trong BGH.</w:t>
      </w:r>
    </w:p>
    <w:p w:rsidR="007477E0" w:rsidRPr="007477E0" w:rsidRDefault="007477E0" w:rsidP="007477E0">
      <w:pPr>
        <w:rPr>
          <w:rFonts w:ascii="Times New Roman" w:hAnsi="Times New Roman" w:cs="Times New Roman"/>
          <w:b/>
          <w:bCs/>
          <w:sz w:val="28"/>
          <w:szCs w:val="28"/>
          <w:lang w:val="fr-FR"/>
        </w:rPr>
      </w:pPr>
      <w:r w:rsidRPr="007477E0">
        <w:rPr>
          <w:rFonts w:ascii="Times New Roman" w:hAnsi="Times New Roman" w:cs="Times New Roman"/>
          <w:b/>
          <w:sz w:val="28"/>
          <w:szCs w:val="28"/>
          <w:lang w:val="pt-BR"/>
        </w:rPr>
        <w:t>IV. Nội dung giao ban của BGH:</w:t>
      </w:r>
      <w:r w:rsidRPr="007477E0">
        <w:rPr>
          <w:rFonts w:ascii="Times New Roman" w:hAnsi="Times New Roman" w:cs="Times New Roman"/>
          <w:b/>
          <w:bCs/>
          <w:sz w:val="28"/>
          <w:szCs w:val="28"/>
          <w:lang w:val="fr-FR"/>
        </w:rPr>
        <w:t xml:space="preserve">  </w:t>
      </w:r>
    </w:p>
    <w:p w:rsidR="007477E0" w:rsidRPr="007477E0" w:rsidRDefault="007477E0" w:rsidP="007477E0">
      <w:pPr>
        <w:jc w:val="both"/>
        <w:rPr>
          <w:rFonts w:ascii="Times New Roman" w:hAnsi="Times New Roman" w:cs="Times New Roman"/>
          <w:sz w:val="28"/>
          <w:szCs w:val="28"/>
          <w:u w:val="single"/>
        </w:rPr>
      </w:pPr>
      <w:r w:rsidRPr="007477E0">
        <w:rPr>
          <w:rFonts w:ascii="Times New Roman" w:hAnsi="Times New Roman" w:cs="Times New Roman"/>
          <w:sz w:val="28"/>
          <w:szCs w:val="28"/>
          <w:u w:val="single"/>
        </w:rPr>
        <w:t xml:space="preserve">1. Nhận định tình hình tuần 1: </w:t>
      </w:r>
    </w:p>
    <w:p w:rsidR="007477E0" w:rsidRPr="007477E0" w:rsidRDefault="007477E0" w:rsidP="007477E0">
      <w:pPr>
        <w:ind w:firstLine="720"/>
        <w:jc w:val="both"/>
        <w:rPr>
          <w:rFonts w:ascii="Times New Roman" w:hAnsi="Times New Roman" w:cs="Times New Roman"/>
          <w:sz w:val="28"/>
          <w:szCs w:val="28"/>
        </w:rPr>
      </w:pPr>
      <w:r w:rsidRPr="007477E0">
        <w:rPr>
          <w:rFonts w:ascii="Times New Roman" w:hAnsi="Times New Roman" w:cs="Times New Roman"/>
          <w:sz w:val="28"/>
          <w:szCs w:val="28"/>
        </w:rPr>
        <w:t xml:space="preserve">+ Ưu điểm: Hoàn thành kế hoạch đề ra, các nề nếp đã đi vào ổn định (GV và HS). HĐ tự quản của đội TN bước đầu đã được ổn định, </w:t>
      </w:r>
    </w:p>
    <w:p w:rsidR="007477E0" w:rsidRPr="007477E0" w:rsidRDefault="007477E0" w:rsidP="007477E0">
      <w:pPr>
        <w:jc w:val="both"/>
        <w:rPr>
          <w:rFonts w:ascii="Times New Roman" w:hAnsi="Times New Roman" w:cs="Times New Roman"/>
          <w:sz w:val="28"/>
          <w:szCs w:val="28"/>
          <w:u w:val="single"/>
        </w:rPr>
      </w:pPr>
      <w:r w:rsidRPr="007477E0">
        <w:rPr>
          <w:rFonts w:ascii="Times New Roman" w:hAnsi="Times New Roman" w:cs="Times New Roman"/>
          <w:sz w:val="28"/>
          <w:szCs w:val="28"/>
          <w:u w:val="single"/>
        </w:rPr>
        <w:t>2. Kế hoạch tuần 2</w:t>
      </w:r>
      <w:r w:rsidRPr="007477E0">
        <w:rPr>
          <w:rFonts w:ascii="Times New Roman" w:hAnsi="Times New Roman" w:cs="Times New Roman"/>
          <w:sz w:val="28"/>
          <w:szCs w:val="28"/>
        </w:rPr>
        <w:t>:</w:t>
      </w:r>
      <w:r w:rsidRPr="007477E0">
        <w:rPr>
          <w:rFonts w:ascii="Times New Roman" w:hAnsi="Times New Roman" w:cs="Times New Roman"/>
          <w:sz w:val="28"/>
          <w:szCs w:val="28"/>
          <w:u w:val="single"/>
        </w:rPr>
        <w:t xml:space="preserve"> </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sz w:val="28"/>
          <w:szCs w:val="28"/>
        </w:rPr>
        <w:t>2.1. Học sinh: - Thực hiện nghiêm nội quy trường, lớp: Đi học đúng giờ, trang phục chỉnh tề, đúng theo quy định (Áo trắng, quần sẫm màu (giờ TD theo yêu cầu của GV bộ môn) đeo khăn quàng đúng quy tắc Đội, trong lớp trật tự, chú ý nghe giảng, hăng hái xây dựng bài, tắt các thiết bị điện khi ra khỏi lớp, trên đường tham gia giao thông nghiêm chỉnh chấp hành luật lệ giao thông; tránh xa các thùng vũng nguy hiểm có thể gây đuối nước, không leo trèo cây cối, công trình xây dựng dở dang hay đã xuống cấp; không lang thang ngoài đường hay chơi các trò chơi nguy hiểm.</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sz w:val="28"/>
          <w:szCs w:val="28"/>
        </w:rPr>
        <w:lastRenderedPageBreak/>
        <w:t xml:space="preserve">  2.2. Giáo viên: </w:t>
      </w:r>
    </w:p>
    <w:p w:rsidR="007477E0" w:rsidRPr="007477E0" w:rsidRDefault="007477E0" w:rsidP="007477E0">
      <w:pPr>
        <w:jc w:val="both"/>
        <w:rPr>
          <w:rFonts w:ascii="Times New Roman" w:hAnsi="Times New Roman" w:cs="Times New Roman"/>
          <w:bCs/>
          <w:sz w:val="28"/>
          <w:szCs w:val="28"/>
          <w:lang w:val="fr-FR"/>
        </w:rPr>
      </w:pPr>
      <w:r w:rsidRPr="007477E0">
        <w:rPr>
          <w:rFonts w:ascii="Times New Roman" w:hAnsi="Times New Roman" w:cs="Times New Roman"/>
          <w:bCs/>
          <w:sz w:val="28"/>
          <w:szCs w:val="28"/>
          <w:lang w:val="fr-FR"/>
        </w:rPr>
        <w:t>- Thực hiện nhiệm vụ năm học :</w:t>
      </w:r>
      <w:r w:rsidRPr="007477E0">
        <w:rPr>
          <w:rFonts w:ascii="Times New Roman" w:hAnsi="Times New Roman" w:cs="Times New Roman"/>
          <w:b/>
          <w:bCs/>
          <w:sz w:val="28"/>
          <w:szCs w:val="28"/>
          <w:lang w:val="fr-FR"/>
        </w:rPr>
        <w:t xml:space="preserve"> </w:t>
      </w:r>
      <w:r w:rsidRPr="007477E0">
        <w:rPr>
          <w:rFonts w:ascii="Times New Roman" w:hAnsi="Times New Roman" w:cs="Times New Roman"/>
          <w:bCs/>
          <w:sz w:val="28"/>
          <w:szCs w:val="28"/>
          <w:lang w:val="fr-FR"/>
        </w:rPr>
        <w:t>100% GV có máy vi tính nối mạng.</w:t>
      </w:r>
    </w:p>
    <w:p w:rsidR="007477E0" w:rsidRPr="007477E0" w:rsidRDefault="007477E0" w:rsidP="007477E0">
      <w:pPr>
        <w:ind w:left="644"/>
        <w:jc w:val="both"/>
        <w:rPr>
          <w:rFonts w:ascii="Times New Roman" w:hAnsi="Times New Roman" w:cs="Times New Roman"/>
          <w:bCs/>
          <w:sz w:val="28"/>
          <w:szCs w:val="28"/>
          <w:lang w:val="fr-FR"/>
        </w:rPr>
      </w:pPr>
      <w:r w:rsidRPr="007477E0">
        <w:rPr>
          <w:rFonts w:ascii="Times New Roman" w:hAnsi="Times New Roman" w:cs="Times New Roman"/>
          <w:bCs/>
          <w:sz w:val="28"/>
          <w:szCs w:val="28"/>
          <w:lang w:val="fr-FR"/>
        </w:rPr>
        <w:t xml:space="preserve">GVCN các lớp từ khối 6-8 lập danh sách HS giỏi bộ môn Văn – Toán – Ngoại ngữ. Lớp 9 lập DS HS tham gia các đội tuyển HS giỏi các môn văn hóa </w:t>
      </w:r>
      <w:proofErr w:type="gramStart"/>
      <w:r w:rsidRPr="007477E0">
        <w:rPr>
          <w:rFonts w:ascii="Times New Roman" w:hAnsi="Times New Roman" w:cs="Times New Roman"/>
          <w:bCs/>
          <w:sz w:val="28"/>
          <w:szCs w:val="28"/>
          <w:lang w:val="fr-FR"/>
        </w:rPr>
        <w:t>( Quan</w:t>
      </w:r>
      <w:proofErr w:type="gramEnd"/>
      <w:r w:rsidRPr="007477E0">
        <w:rPr>
          <w:rFonts w:ascii="Times New Roman" w:hAnsi="Times New Roman" w:cs="Times New Roman"/>
          <w:bCs/>
          <w:sz w:val="28"/>
          <w:szCs w:val="28"/>
          <w:lang w:val="fr-FR"/>
        </w:rPr>
        <w:t xml:space="preserve"> điểm : DS  lập nhiều để KT loại dần).</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sz w:val="28"/>
          <w:szCs w:val="28"/>
        </w:rPr>
        <w:t xml:space="preserve">- Tổ chức học nội quy nhà trường. Ổn định tổ chức lớp: chia tổ, bầu cán bộ lớp, cán bộ tổ, phân công học sinh nhận và trả sổ đầu bài. Thống nhất những quy định </w:t>
      </w:r>
      <w:proofErr w:type="gramStart"/>
      <w:r w:rsidRPr="007477E0">
        <w:rPr>
          <w:rFonts w:ascii="Times New Roman" w:hAnsi="Times New Roman" w:cs="Times New Roman"/>
          <w:sz w:val="28"/>
          <w:szCs w:val="28"/>
        </w:rPr>
        <w:t>chung</w:t>
      </w:r>
      <w:proofErr w:type="gramEnd"/>
      <w:r w:rsidRPr="007477E0">
        <w:rPr>
          <w:rFonts w:ascii="Times New Roman" w:hAnsi="Times New Roman" w:cs="Times New Roman"/>
          <w:sz w:val="28"/>
          <w:szCs w:val="28"/>
        </w:rPr>
        <w:t xml:space="preserve"> của lớp: ghế ngồi tập trung, bàn giao phòng học, nước uống, sổ lớp, sổ đầu bài.</w:t>
      </w:r>
    </w:p>
    <w:p w:rsidR="007477E0" w:rsidRPr="007477E0" w:rsidRDefault="007477E0" w:rsidP="007477E0">
      <w:pPr>
        <w:ind w:firstLine="284"/>
        <w:jc w:val="both"/>
        <w:rPr>
          <w:rFonts w:ascii="Times New Roman" w:hAnsi="Times New Roman" w:cs="Times New Roman"/>
          <w:bCs/>
          <w:sz w:val="28"/>
          <w:szCs w:val="28"/>
          <w:lang w:val="fr-FR"/>
        </w:rPr>
      </w:pPr>
      <w:r w:rsidRPr="007477E0">
        <w:rPr>
          <w:rFonts w:ascii="Times New Roman" w:hAnsi="Times New Roman" w:cs="Times New Roman"/>
          <w:bCs/>
          <w:sz w:val="28"/>
          <w:szCs w:val="28"/>
          <w:lang w:val="fr-FR"/>
        </w:rPr>
        <w:t>c. Chuẩn bị cho khai giảng:</w:t>
      </w:r>
    </w:p>
    <w:p w:rsidR="007477E0" w:rsidRPr="007477E0" w:rsidRDefault="007477E0" w:rsidP="007477E0">
      <w:pPr>
        <w:jc w:val="both"/>
        <w:rPr>
          <w:rFonts w:ascii="Times New Roman" w:hAnsi="Times New Roman" w:cs="Times New Roman"/>
          <w:bCs/>
          <w:sz w:val="28"/>
          <w:szCs w:val="28"/>
          <w:lang w:val="fr-FR"/>
        </w:rPr>
      </w:pPr>
      <w:r w:rsidRPr="007477E0">
        <w:rPr>
          <w:rFonts w:ascii="Times New Roman" w:hAnsi="Times New Roman" w:cs="Times New Roman"/>
          <w:bCs/>
          <w:sz w:val="28"/>
          <w:szCs w:val="28"/>
          <w:lang w:val="fr-FR"/>
        </w:rPr>
        <w:t>+ Lao động tu sửa trường lớp : Các lớp được phân công khu vực quản lý tiếp tục lao động tu sửa cho thật sạch đẹp.</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sz w:val="28"/>
          <w:szCs w:val="28"/>
        </w:rPr>
        <w:t>+ Những việc cần làm của giáo viên chủ nhiệm:</w:t>
      </w:r>
    </w:p>
    <w:p w:rsidR="007477E0" w:rsidRPr="007477E0" w:rsidRDefault="007477E0" w:rsidP="007477E0">
      <w:pPr>
        <w:jc w:val="both"/>
        <w:rPr>
          <w:rFonts w:ascii="Times New Roman" w:hAnsi="Times New Roman" w:cs="Times New Roman"/>
          <w:sz w:val="28"/>
          <w:szCs w:val="28"/>
        </w:rPr>
      </w:pPr>
      <w:r w:rsidRPr="007477E0">
        <w:rPr>
          <w:rFonts w:ascii="Times New Roman" w:hAnsi="Times New Roman" w:cs="Times New Roman"/>
          <w:sz w:val="28"/>
          <w:szCs w:val="28"/>
        </w:rPr>
        <w:t xml:space="preserve">- Kiểm tra toàn bộ CSVC trong phòng học của lớp phụ trách (bàn ghế, khẩu hiệu, rèm cửa, cây cảnh, trang thiết bị dạy học, dụng cụ đựng nước uống). </w:t>
      </w:r>
      <w:proofErr w:type="gramStart"/>
      <w:r w:rsidRPr="007477E0">
        <w:rPr>
          <w:rFonts w:ascii="Times New Roman" w:hAnsi="Times New Roman" w:cs="Times New Roman"/>
          <w:sz w:val="28"/>
          <w:szCs w:val="28"/>
        </w:rPr>
        <w:t>Những phần việc không tự làm được lập biên bản và báo cáo BGH.</w:t>
      </w:r>
      <w:proofErr w:type="gramEnd"/>
      <w:r w:rsidRPr="007477E0">
        <w:rPr>
          <w:rFonts w:ascii="Times New Roman" w:hAnsi="Times New Roman" w:cs="Times New Roman"/>
          <w:sz w:val="28"/>
          <w:szCs w:val="28"/>
        </w:rPr>
        <w:tab/>
      </w:r>
    </w:p>
    <w:p w:rsidR="00711862" w:rsidRPr="007477E0" w:rsidRDefault="00711862">
      <w:pPr>
        <w:rPr>
          <w:rFonts w:ascii="Times New Roman" w:hAnsi="Times New Roman" w:cs="Times New Roman"/>
          <w:sz w:val="28"/>
          <w:szCs w:val="28"/>
        </w:rPr>
      </w:pPr>
    </w:p>
    <w:sectPr w:rsidR="00711862" w:rsidRPr="007477E0" w:rsidSect="007477E0">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7477E0"/>
    <w:rsid w:val="00711862"/>
    <w:rsid w:val="007477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Company>VANQUY-PC</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2018-10-12T09:40:00Z</dcterms:created>
  <dcterms:modified xsi:type="dcterms:W3CDTF">2018-10-12T09:41:00Z</dcterms:modified>
</cp:coreProperties>
</file>