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FE" w:rsidRPr="00372FFE" w:rsidRDefault="00372FFE" w:rsidP="00372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FE">
        <w:rPr>
          <w:rFonts w:ascii="Times New Roman" w:hAnsi="Times New Roman" w:cs="Times New Roman"/>
          <w:b/>
          <w:sz w:val="28"/>
          <w:szCs w:val="28"/>
        </w:rPr>
        <w:t>KẾ HOẠCH TUẦN 4: THÁNG 10 (Tuần 10)</w:t>
      </w:r>
    </w:p>
    <w:p w:rsidR="00372FFE" w:rsidRPr="00372FFE" w:rsidRDefault="00372FFE" w:rsidP="00372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FE">
        <w:rPr>
          <w:rFonts w:ascii="Times New Roman" w:hAnsi="Times New Roman" w:cs="Times New Roman"/>
          <w:b/>
          <w:sz w:val="28"/>
          <w:szCs w:val="28"/>
        </w:rPr>
        <w:t>NĂM HỌC 2018-2019 - TỪ 22/10/2018 ĐẾN 28/10/2018</w:t>
      </w:r>
    </w:p>
    <w:p w:rsidR="00372FFE" w:rsidRPr="00372FFE" w:rsidRDefault="00372FFE" w:rsidP="00372F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FFE">
        <w:rPr>
          <w:rFonts w:ascii="Times New Roman" w:hAnsi="Times New Roman" w:cs="Times New Roman"/>
          <w:b/>
          <w:sz w:val="28"/>
          <w:szCs w:val="28"/>
        </w:rPr>
        <w:t>I. Nhật ký công việc: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5"/>
        <w:gridCol w:w="1958"/>
        <w:gridCol w:w="1090"/>
      </w:tblGrid>
      <w:tr w:rsidR="00372FFE" w:rsidRPr="00372FFE" w:rsidTr="00542E56">
        <w:tc>
          <w:tcPr>
            <w:tcW w:w="866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679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5435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1958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LL tham gia</w:t>
            </w:r>
          </w:p>
        </w:tc>
        <w:tc>
          <w:tcPr>
            <w:tcW w:w="1090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B.pháp</w:t>
            </w:r>
          </w:p>
        </w:tc>
      </w:tr>
      <w:tr w:rsidR="00372FFE" w:rsidRPr="00372FFE" w:rsidTr="00542E56">
        <w:tc>
          <w:tcPr>
            <w:tcW w:w="866" w:type="dxa"/>
            <w:vAlign w:val="center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22/10</w:t>
            </w:r>
          </w:p>
        </w:tc>
        <w:tc>
          <w:tcPr>
            <w:tcW w:w="679" w:type="dxa"/>
            <w:vAlign w:val="center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5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Chào cờ đầu tuần, phát động phong trào ủng hộ ng</w:t>
            </w:r>
            <w:r w:rsidRPr="00372F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ười nghèo </w:t>
            </w: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 xml:space="preserve">trong HS </w:t>
            </w:r>
            <w:r w:rsidRPr="00372F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năm 201</w:t>
            </w: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58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BGH, TPT</w:t>
            </w:r>
          </w:p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FE" w:rsidRPr="00372FFE" w:rsidTr="00542E56">
        <w:tc>
          <w:tcPr>
            <w:tcW w:w="866" w:type="dxa"/>
            <w:vAlign w:val="center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23/10</w:t>
            </w:r>
          </w:p>
        </w:tc>
        <w:tc>
          <w:tcPr>
            <w:tcW w:w="679" w:type="dxa"/>
            <w:vAlign w:val="center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5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372F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 giờ KTGV</w:t>
            </w: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58" w:type="dxa"/>
            <w:vAlign w:val="center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BGH, tổ CM</w:t>
            </w:r>
          </w:p>
        </w:tc>
        <w:tc>
          <w:tcPr>
            <w:tcW w:w="1090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FE" w:rsidRPr="00372FFE" w:rsidTr="00542E56">
        <w:tc>
          <w:tcPr>
            <w:tcW w:w="866" w:type="dxa"/>
            <w:vAlign w:val="center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24/10</w:t>
            </w:r>
          </w:p>
        </w:tc>
        <w:tc>
          <w:tcPr>
            <w:tcW w:w="679" w:type="dxa"/>
            <w:vAlign w:val="center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5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372F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 giờ KTGV</w:t>
            </w:r>
          </w:p>
        </w:tc>
        <w:tc>
          <w:tcPr>
            <w:tcW w:w="1958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BGH, tổ CM</w:t>
            </w:r>
          </w:p>
        </w:tc>
        <w:tc>
          <w:tcPr>
            <w:tcW w:w="1090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FE" w:rsidRPr="00372FFE" w:rsidTr="00542E56">
        <w:tc>
          <w:tcPr>
            <w:tcW w:w="866" w:type="dxa"/>
            <w:vAlign w:val="center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25/10</w:t>
            </w:r>
          </w:p>
        </w:tc>
        <w:tc>
          <w:tcPr>
            <w:tcW w:w="679" w:type="dxa"/>
            <w:vAlign w:val="center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5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Chiểu 15h30: HĐ ngoài giờ LL</w:t>
            </w:r>
          </w:p>
        </w:tc>
        <w:tc>
          <w:tcPr>
            <w:tcW w:w="1958" w:type="dxa"/>
            <w:vAlign w:val="center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90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FE" w:rsidRPr="00372FFE" w:rsidTr="00542E56">
        <w:tc>
          <w:tcPr>
            <w:tcW w:w="866" w:type="dxa"/>
            <w:vAlign w:val="center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26/10</w:t>
            </w:r>
          </w:p>
        </w:tc>
        <w:tc>
          <w:tcPr>
            <w:tcW w:w="679" w:type="dxa"/>
            <w:vAlign w:val="center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5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372F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 giờ KTGV</w:t>
            </w:r>
          </w:p>
        </w:tc>
        <w:tc>
          <w:tcPr>
            <w:tcW w:w="1958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BGH, tổ CM</w:t>
            </w:r>
          </w:p>
        </w:tc>
        <w:tc>
          <w:tcPr>
            <w:tcW w:w="1090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FE" w:rsidRPr="00372FFE" w:rsidTr="00542E56">
        <w:tc>
          <w:tcPr>
            <w:tcW w:w="866" w:type="dxa"/>
            <w:vAlign w:val="center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27/10</w:t>
            </w:r>
          </w:p>
        </w:tc>
        <w:tc>
          <w:tcPr>
            <w:tcW w:w="679" w:type="dxa"/>
            <w:vAlign w:val="center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35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Họp giao ban</w:t>
            </w:r>
            <w:proofErr w:type="gramStart"/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  <w:proofErr w:type="gramEnd"/>
            <w:r w:rsidRPr="00372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8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BGH, TPT</w:t>
            </w:r>
          </w:p>
        </w:tc>
        <w:tc>
          <w:tcPr>
            <w:tcW w:w="1090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372FFE" w:rsidRPr="00372FFE" w:rsidTr="00542E56">
        <w:tc>
          <w:tcPr>
            <w:tcW w:w="866" w:type="dxa"/>
            <w:vAlign w:val="center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28/10</w:t>
            </w:r>
          </w:p>
        </w:tc>
        <w:tc>
          <w:tcPr>
            <w:tcW w:w="679" w:type="dxa"/>
            <w:vAlign w:val="center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FE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5435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372FFE" w:rsidRPr="00372FFE" w:rsidRDefault="00372FFE" w:rsidP="0037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FFE" w:rsidRPr="00372FFE" w:rsidRDefault="00372FFE" w:rsidP="00372F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FFE">
        <w:rPr>
          <w:rFonts w:ascii="Times New Roman" w:hAnsi="Times New Roman" w:cs="Times New Roman"/>
          <w:b/>
          <w:sz w:val="28"/>
          <w:szCs w:val="28"/>
        </w:rPr>
        <w:t xml:space="preserve"> II. Công việc đột xuất:</w:t>
      </w:r>
    </w:p>
    <w:p w:rsidR="00372FFE" w:rsidRPr="00372FFE" w:rsidRDefault="00372FFE" w:rsidP="00372FFE">
      <w:pPr>
        <w:jc w:val="both"/>
        <w:rPr>
          <w:rFonts w:ascii="Times New Roman" w:hAnsi="Times New Roman" w:cs="Times New Roman"/>
          <w:sz w:val="28"/>
          <w:szCs w:val="28"/>
        </w:rPr>
      </w:pPr>
      <w:r w:rsidRPr="00372FFE">
        <w:rPr>
          <w:rFonts w:ascii="Times New Roman" w:hAnsi="Times New Roman" w:cs="Times New Roman"/>
          <w:sz w:val="28"/>
          <w:szCs w:val="28"/>
        </w:rPr>
        <w:t xml:space="preserve"> </w:t>
      </w:r>
      <w:r w:rsidRPr="00372FFE">
        <w:rPr>
          <w:rFonts w:ascii="Times New Roman" w:hAnsi="Times New Roman" w:cs="Times New Roman"/>
          <w:b/>
          <w:sz w:val="28"/>
          <w:szCs w:val="28"/>
        </w:rPr>
        <w:t xml:space="preserve">III. Một số điều cần ghi chép lại: </w:t>
      </w:r>
    </w:p>
    <w:p w:rsidR="00372FFE" w:rsidRPr="00372FFE" w:rsidRDefault="00372FFE" w:rsidP="00372F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FFE">
        <w:rPr>
          <w:rFonts w:ascii="Times New Roman" w:hAnsi="Times New Roman" w:cs="Times New Roman"/>
          <w:b/>
          <w:sz w:val="28"/>
          <w:szCs w:val="28"/>
        </w:rPr>
        <w:t>IV. Nội dung giao ban của BGH:</w:t>
      </w:r>
    </w:p>
    <w:p w:rsidR="00372FFE" w:rsidRPr="00372FFE" w:rsidRDefault="00372FFE" w:rsidP="00372F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FFE">
        <w:rPr>
          <w:rFonts w:ascii="Times New Roman" w:hAnsi="Times New Roman" w:cs="Times New Roman"/>
          <w:sz w:val="28"/>
          <w:szCs w:val="28"/>
          <w:u w:val="single"/>
        </w:rPr>
        <w:t>Nhận định tuần 9:</w:t>
      </w:r>
      <w:r w:rsidRPr="00372FFE">
        <w:rPr>
          <w:rFonts w:ascii="Times New Roman" w:hAnsi="Times New Roman" w:cs="Times New Roman"/>
          <w:sz w:val="28"/>
          <w:szCs w:val="28"/>
        </w:rPr>
        <w:t xml:space="preserve"> (Như nhận định của TPT, GV TB và HP trực trường).</w:t>
      </w:r>
    </w:p>
    <w:p w:rsidR="00372FFE" w:rsidRPr="00372FFE" w:rsidRDefault="00372FFE" w:rsidP="00372FFE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FFE">
        <w:rPr>
          <w:rFonts w:ascii="Times New Roman" w:hAnsi="Times New Roman" w:cs="Times New Roman"/>
          <w:sz w:val="28"/>
          <w:szCs w:val="28"/>
        </w:rPr>
        <w:t>Các lớp tiếp tục triển khai cụ thể hơn các nội dung cần thực hiện khi tuyên truyền pháp luật cho HS.</w:t>
      </w:r>
      <w:proofErr w:type="gramEnd"/>
      <w:r w:rsidRPr="00372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FFE" w:rsidRPr="00372FFE" w:rsidRDefault="00372FFE" w:rsidP="00372FFE">
      <w:pPr>
        <w:jc w:val="both"/>
        <w:rPr>
          <w:rFonts w:ascii="Times New Roman" w:hAnsi="Times New Roman" w:cs="Times New Roman"/>
          <w:sz w:val="28"/>
          <w:szCs w:val="28"/>
        </w:rPr>
      </w:pPr>
      <w:r w:rsidRPr="00372FFE">
        <w:rPr>
          <w:rFonts w:ascii="Times New Roman" w:hAnsi="Times New Roman" w:cs="Times New Roman"/>
          <w:sz w:val="28"/>
          <w:szCs w:val="28"/>
        </w:rPr>
        <w:tab/>
      </w:r>
      <w:r w:rsidRPr="00372FFE">
        <w:rPr>
          <w:rFonts w:ascii="Times New Roman" w:hAnsi="Times New Roman" w:cs="Times New Roman"/>
          <w:sz w:val="28"/>
          <w:szCs w:val="28"/>
          <w:u w:val="single"/>
        </w:rPr>
        <w:t>2. Kế hoạch tuần 10:</w:t>
      </w:r>
      <w:r w:rsidRPr="00372FFE">
        <w:rPr>
          <w:rFonts w:ascii="Times New Roman" w:hAnsi="Times New Roman" w:cs="Times New Roman"/>
          <w:sz w:val="28"/>
          <w:szCs w:val="28"/>
        </w:rPr>
        <w:t xml:space="preserve"> (HS: Chủ điểm tháng: </w:t>
      </w:r>
      <w:r w:rsidRPr="00372FFE">
        <w:rPr>
          <w:rFonts w:ascii="Times New Roman" w:hAnsi="Times New Roman" w:cs="Times New Roman"/>
          <w:b/>
          <w:sz w:val="28"/>
          <w:szCs w:val="28"/>
        </w:rPr>
        <w:t>"Chăm ngoan học giỏi"</w:t>
      </w:r>
    </w:p>
    <w:p w:rsidR="00372FFE" w:rsidRPr="00372FFE" w:rsidRDefault="00372FFE" w:rsidP="00372FFE">
      <w:pPr>
        <w:jc w:val="both"/>
        <w:rPr>
          <w:rFonts w:ascii="Times New Roman" w:hAnsi="Times New Roman" w:cs="Times New Roman"/>
          <w:sz w:val="28"/>
          <w:szCs w:val="28"/>
        </w:rPr>
      </w:pPr>
      <w:r w:rsidRPr="00372FFE">
        <w:rPr>
          <w:rFonts w:ascii="Times New Roman" w:hAnsi="Times New Roman" w:cs="Times New Roman"/>
          <w:sz w:val="28"/>
          <w:szCs w:val="28"/>
        </w:rPr>
        <w:tab/>
        <w:t>GV: Chuyên đề: “</w:t>
      </w:r>
      <w:r w:rsidRPr="00372FFE">
        <w:rPr>
          <w:rFonts w:ascii="Times New Roman" w:hAnsi="Times New Roman" w:cs="Times New Roman"/>
          <w:b/>
          <w:sz w:val="28"/>
          <w:szCs w:val="28"/>
        </w:rPr>
        <w:t>Tăng cường dạy – học trên Trường học kết nối</w:t>
      </w:r>
      <w:r w:rsidRPr="00372FFE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”</w:t>
      </w:r>
    </w:p>
    <w:p w:rsidR="00372FFE" w:rsidRPr="00372FFE" w:rsidRDefault="00372FFE" w:rsidP="00372FFE">
      <w:pPr>
        <w:jc w:val="both"/>
        <w:rPr>
          <w:rFonts w:ascii="Times New Roman" w:hAnsi="Times New Roman" w:cs="Times New Roman"/>
          <w:sz w:val="28"/>
          <w:szCs w:val="28"/>
        </w:rPr>
      </w:pPr>
      <w:r w:rsidRPr="00372FFE">
        <w:rPr>
          <w:rFonts w:ascii="Times New Roman" w:hAnsi="Times New Roman" w:cs="Times New Roman"/>
          <w:b/>
          <w:sz w:val="28"/>
          <w:szCs w:val="28"/>
        </w:rPr>
        <w:t>Với HS:</w:t>
      </w:r>
      <w:r w:rsidRPr="00372FFE">
        <w:rPr>
          <w:rFonts w:ascii="Times New Roman" w:hAnsi="Times New Roman" w:cs="Times New Roman"/>
          <w:sz w:val="28"/>
          <w:szCs w:val="28"/>
        </w:rPr>
        <w:t xml:space="preserve"> + Tiếp tục củng cố và duy trì các nề nếp tốt, thực hiện nghiêm nội quy.</w:t>
      </w:r>
    </w:p>
    <w:p w:rsidR="00372FFE" w:rsidRPr="00372FFE" w:rsidRDefault="00372FFE" w:rsidP="00372FFE">
      <w:pPr>
        <w:jc w:val="both"/>
        <w:rPr>
          <w:rFonts w:ascii="Times New Roman" w:hAnsi="Times New Roman" w:cs="Times New Roman"/>
          <w:sz w:val="28"/>
          <w:szCs w:val="28"/>
        </w:rPr>
      </w:pPr>
      <w:r w:rsidRPr="00372FFE">
        <w:rPr>
          <w:rFonts w:ascii="Times New Roman" w:hAnsi="Times New Roman" w:cs="Times New Roman"/>
          <w:sz w:val="28"/>
          <w:szCs w:val="28"/>
        </w:rPr>
        <w:tab/>
        <w:t xml:space="preserve">+ Lưu ý việc lưu giữ bài kiểm tra các môn học. </w:t>
      </w:r>
    </w:p>
    <w:p w:rsidR="00372FFE" w:rsidRPr="00372FFE" w:rsidRDefault="00372FFE" w:rsidP="00372FFE">
      <w:pPr>
        <w:jc w:val="both"/>
        <w:rPr>
          <w:rFonts w:ascii="Times New Roman" w:hAnsi="Times New Roman" w:cs="Times New Roman"/>
          <w:sz w:val="28"/>
          <w:szCs w:val="28"/>
        </w:rPr>
      </w:pPr>
      <w:r w:rsidRPr="00372FFE">
        <w:rPr>
          <w:rFonts w:ascii="Times New Roman" w:hAnsi="Times New Roman" w:cs="Times New Roman"/>
          <w:sz w:val="28"/>
          <w:szCs w:val="28"/>
        </w:rPr>
        <w:tab/>
        <w:t>+ Tham gia học các đội tuyển HS giỏi: ý thức tốt.</w:t>
      </w:r>
    </w:p>
    <w:p w:rsidR="00372FFE" w:rsidRPr="00372FFE" w:rsidRDefault="00372FFE" w:rsidP="00372FFE">
      <w:pPr>
        <w:jc w:val="both"/>
        <w:rPr>
          <w:rFonts w:ascii="Times New Roman" w:hAnsi="Times New Roman" w:cs="Times New Roman"/>
          <w:sz w:val="28"/>
          <w:szCs w:val="28"/>
        </w:rPr>
      </w:pPr>
      <w:r w:rsidRPr="00372FFE">
        <w:rPr>
          <w:rFonts w:ascii="Times New Roman" w:hAnsi="Times New Roman" w:cs="Times New Roman"/>
          <w:sz w:val="28"/>
          <w:szCs w:val="28"/>
        </w:rPr>
        <w:tab/>
        <w:t xml:space="preserve">+ Tham gia thực hiện 1 phút sạch trường, 10 phút xanh trong hoạt động CLB Màu xanh của trường. </w:t>
      </w:r>
      <w:proofErr w:type="gramStart"/>
      <w:r w:rsidRPr="00372FFE">
        <w:rPr>
          <w:rFonts w:ascii="Times New Roman" w:hAnsi="Times New Roman" w:cs="Times New Roman"/>
          <w:sz w:val="28"/>
          <w:szCs w:val="28"/>
        </w:rPr>
        <w:t>Nghiêm cấm đánh nhau trong và ngoài nhà trường.</w:t>
      </w:r>
      <w:proofErr w:type="gramEnd"/>
    </w:p>
    <w:p w:rsidR="00372FFE" w:rsidRPr="00372FFE" w:rsidRDefault="00372FFE" w:rsidP="00372F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FFE">
        <w:rPr>
          <w:rFonts w:ascii="Times New Roman" w:hAnsi="Times New Roman" w:cs="Times New Roman"/>
          <w:b/>
          <w:sz w:val="28"/>
          <w:szCs w:val="28"/>
        </w:rPr>
        <w:t xml:space="preserve">Với GV: </w:t>
      </w:r>
      <w:r w:rsidRPr="00372FFE">
        <w:rPr>
          <w:rFonts w:ascii="Times New Roman" w:hAnsi="Times New Roman" w:cs="Times New Roman"/>
          <w:sz w:val="28"/>
          <w:szCs w:val="28"/>
        </w:rPr>
        <w:t>+ Tiếp tục chuẩn bị chuyên đề cấp cụm. Tăng cường ứng dụng công nghệ thông tin trong dạy học”</w:t>
      </w:r>
    </w:p>
    <w:p w:rsidR="00372FFE" w:rsidRPr="00372FFE" w:rsidRDefault="00372FFE" w:rsidP="00372FFE">
      <w:pPr>
        <w:jc w:val="both"/>
        <w:rPr>
          <w:rFonts w:ascii="Times New Roman" w:hAnsi="Times New Roman" w:cs="Times New Roman"/>
          <w:sz w:val="28"/>
          <w:szCs w:val="28"/>
        </w:rPr>
      </w:pPr>
      <w:r w:rsidRPr="00372FFE">
        <w:rPr>
          <w:rFonts w:ascii="Times New Roman" w:hAnsi="Times New Roman" w:cs="Times New Roman"/>
          <w:sz w:val="28"/>
          <w:szCs w:val="28"/>
        </w:rPr>
        <w:lastRenderedPageBreak/>
        <w:tab/>
        <w:t>+ Chú ý hướng dẫn học sinh học ở nhà, tăng cường kiểm tra học sinh thông qua “Trường học kết nối”.</w:t>
      </w:r>
    </w:p>
    <w:p w:rsidR="00372FFE" w:rsidRPr="00372FFE" w:rsidRDefault="00372FFE" w:rsidP="00372FFE">
      <w:pPr>
        <w:jc w:val="both"/>
        <w:rPr>
          <w:rFonts w:ascii="Times New Roman" w:hAnsi="Times New Roman" w:cs="Times New Roman"/>
          <w:sz w:val="28"/>
          <w:szCs w:val="28"/>
        </w:rPr>
      </w:pPr>
      <w:r w:rsidRPr="00372FF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2FFE">
        <w:rPr>
          <w:rFonts w:ascii="Times New Roman" w:hAnsi="Times New Roman" w:cs="Times New Roman"/>
          <w:sz w:val="28"/>
          <w:szCs w:val="28"/>
        </w:rPr>
        <w:t>+ GV CN tổ chức phong trào thi đua trong các lớp phụ trách, KT túi đựng bài KT của HS trong lớp.</w:t>
      </w:r>
      <w:proofErr w:type="gramEnd"/>
      <w:r w:rsidRPr="00372FFE">
        <w:rPr>
          <w:rFonts w:ascii="Times New Roman" w:hAnsi="Times New Roman" w:cs="Times New Roman"/>
          <w:sz w:val="28"/>
          <w:szCs w:val="28"/>
        </w:rPr>
        <w:t xml:space="preserve"> Báo cáo số lượng HS tham gia thi </w:t>
      </w:r>
      <w:proofErr w:type="gramStart"/>
      <w:r w:rsidRPr="00372FFE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372FFE">
        <w:rPr>
          <w:rFonts w:ascii="Times New Roman" w:hAnsi="Times New Roman" w:cs="Times New Roman"/>
          <w:sz w:val="28"/>
          <w:szCs w:val="28"/>
        </w:rPr>
        <w:t xml:space="preserve"> toàn giao thông Quảng Ninh trên mạng.</w:t>
      </w:r>
    </w:p>
    <w:p w:rsidR="00372FFE" w:rsidRPr="00372FFE" w:rsidRDefault="00372FFE" w:rsidP="00372FFE">
      <w:pPr>
        <w:jc w:val="both"/>
        <w:rPr>
          <w:rFonts w:ascii="Times New Roman" w:hAnsi="Times New Roman" w:cs="Times New Roman"/>
          <w:sz w:val="28"/>
          <w:szCs w:val="28"/>
        </w:rPr>
      </w:pPr>
      <w:r w:rsidRPr="00372FFE">
        <w:rPr>
          <w:rFonts w:ascii="Times New Roman" w:hAnsi="Times New Roman" w:cs="Times New Roman"/>
          <w:sz w:val="28"/>
          <w:szCs w:val="28"/>
        </w:rPr>
        <w:tab/>
        <w:t>+ GV TD hướng dẫn học sinh luyện tập TDTT.</w:t>
      </w:r>
    </w:p>
    <w:p w:rsidR="00372FFE" w:rsidRPr="00372FFE" w:rsidRDefault="00372FFE" w:rsidP="00372FFE">
      <w:pPr>
        <w:jc w:val="both"/>
        <w:rPr>
          <w:rFonts w:ascii="Times New Roman" w:hAnsi="Times New Roman" w:cs="Times New Roman"/>
          <w:sz w:val="28"/>
          <w:szCs w:val="28"/>
        </w:rPr>
      </w:pPr>
      <w:r w:rsidRPr="00372FFE">
        <w:rPr>
          <w:rFonts w:ascii="Times New Roman" w:hAnsi="Times New Roman" w:cs="Times New Roman"/>
          <w:sz w:val="28"/>
          <w:szCs w:val="28"/>
        </w:rPr>
        <w:tab/>
        <w:t>+ TPT và GV CN tăng cường KT 1 phút sạch trường và 10 phút xanh trong học sinh toàn trường.</w:t>
      </w:r>
    </w:p>
    <w:p w:rsidR="00372FFE" w:rsidRPr="00372FFE" w:rsidRDefault="00372FFE" w:rsidP="00372FFE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72FFE">
        <w:rPr>
          <w:rFonts w:ascii="Times New Roman" w:hAnsi="Times New Roman" w:cs="Times New Roman"/>
          <w:sz w:val="28"/>
          <w:szCs w:val="28"/>
        </w:rPr>
        <w:tab/>
        <w:t>+ BGH tiếp tục kiểm tra: Dự giờ, hồ sơ, chế độ điểm, sinh hoạt tổ, nhóm CM.</w:t>
      </w:r>
    </w:p>
    <w:p w:rsidR="00372FFE" w:rsidRPr="00372FFE" w:rsidRDefault="00372FFE" w:rsidP="00372F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2FFE">
        <w:rPr>
          <w:rFonts w:ascii="Times New Roman" w:hAnsi="Times New Roman" w:cs="Times New Roman"/>
          <w:sz w:val="28"/>
          <w:szCs w:val="28"/>
        </w:rPr>
        <w:t>Tiếp tục nhắc nhở HS phòng bệnh khi thời tiết chuyển mùa (mặc áo đủ ấm, chú ý thời tiết buối sáng đi học và buổi chiều khi tan trường; phòng chống bệnh cúm, viêm họng, sốt xuất huyết).</w:t>
      </w:r>
    </w:p>
    <w:p w:rsidR="00372FFE" w:rsidRPr="00372FFE" w:rsidRDefault="00372FFE" w:rsidP="00372FFE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2FFE" w:rsidRPr="00372FFE" w:rsidRDefault="00372FFE" w:rsidP="00372FFE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2FFE" w:rsidRPr="00372FFE" w:rsidRDefault="00372FFE" w:rsidP="00372FFE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2FFE" w:rsidRPr="00372FFE" w:rsidRDefault="00372FFE" w:rsidP="00372FFE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2FFE" w:rsidRPr="00372FFE" w:rsidRDefault="00372FFE" w:rsidP="00372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87A" w:rsidRPr="00372FFE" w:rsidRDefault="00B7787A" w:rsidP="00372F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787A" w:rsidRPr="00372FFE" w:rsidSect="002F338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627"/>
    <w:multiLevelType w:val="hybridMultilevel"/>
    <w:tmpl w:val="3C981A5E"/>
    <w:lvl w:ilvl="0" w:tplc="7AE65F8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D15CCA"/>
    <w:multiLevelType w:val="hybridMultilevel"/>
    <w:tmpl w:val="56D48530"/>
    <w:lvl w:ilvl="0" w:tplc="6652B27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F3385"/>
    <w:rsid w:val="002F3385"/>
    <w:rsid w:val="0030097E"/>
    <w:rsid w:val="00372FFE"/>
    <w:rsid w:val="003A728B"/>
    <w:rsid w:val="00B7787A"/>
    <w:rsid w:val="00D605BD"/>
    <w:rsid w:val="00E6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>VANQUY-PC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2019-09-08T02:48:00Z</dcterms:created>
  <dcterms:modified xsi:type="dcterms:W3CDTF">2019-09-08T02:49:00Z</dcterms:modified>
</cp:coreProperties>
</file>